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DA88" w14:textId="77777777" w:rsidR="00CF1DF6" w:rsidRDefault="00CF1DF6" w:rsidP="00CF1DF6">
      <w:pPr>
        <w:widowControl/>
        <w:jc w:val="center"/>
        <w:rPr>
          <w:rFonts w:ascii="Times" w:hAnsi="Times" w:cs="Times"/>
          <w:b/>
          <w:szCs w:val="20"/>
        </w:rPr>
      </w:pPr>
      <w:r>
        <w:rPr>
          <w:rFonts w:ascii="Times" w:hAnsi="Times" w:cs="Times"/>
          <w:b/>
          <w:szCs w:val="20"/>
        </w:rPr>
        <w:t>SUMMARY PLAN DESCRIPTION</w:t>
      </w:r>
    </w:p>
    <w:p w14:paraId="64F07FD3" w14:textId="77777777" w:rsidR="00CF1DF6" w:rsidRDefault="00CF1DF6" w:rsidP="00CF1DF6">
      <w:pPr>
        <w:widowControl/>
        <w:jc w:val="center"/>
        <w:rPr>
          <w:rFonts w:ascii="Times" w:hAnsi="Times" w:cs="Times"/>
          <w:b/>
          <w:szCs w:val="20"/>
        </w:rPr>
      </w:pPr>
      <w:r>
        <w:rPr>
          <w:rFonts w:ascii="Times" w:hAnsi="Times" w:cs="Times"/>
          <w:b/>
          <w:szCs w:val="20"/>
        </w:rPr>
        <w:t>MATERIAL MODIFICATIONS</w:t>
      </w:r>
    </w:p>
    <w:p w14:paraId="7964BB8F" w14:textId="77777777" w:rsidR="00CF1DF6" w:rsidRDefault="00CF1DF6" w:rsidP="00CF1DF6">
      <w:pPr>
        <w:widowControl/>
        <w:rPr>
          <w:rFonts w:ascii="Times" w:hAnsi="Times" w:cs="Times"/>
          <w:b/>
          <w:szCs w:val="20"/>
        </w:rPr>
      </w:pPr>
    </w:p>
    <w:p w14:paraId="63148B96" w14:textId="77777777" w:rsidR="00CF1DF6" w:rsidRDefault="00CF1DF6" w:rsidP="00CF1DF6">
      <w:pPr>
        <w:widowControl/>
        <w:rPr>
          <w:rFonts w:ascii="Times" w:hAnsi="Times" w:cs="Times"/>
          <w:szCs w:val="20"/>
        </w:rPr>
      </w:pPr>
    </w:p>
    <w:p w14:paraId="263BD847" w14:textId="18F04819" w:rsidR="00CF1DF6" w:rsidRDefault="00CF1DF6" w:rsidP="00CF1DF6">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an important change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550AA45F" w14:textId="1450C0AF" w:rsidR="00CF1DF6" w:rsidRDefault="00CF1DF6" w:rsidP="00CF1DF6">
      <w:pPr>
        <w:widowControl/>
        <w:ind w:firstLine="360"/>
        <w:rPr>
          <w:rFonts w:ascii="Times" w:hAnsi="Times" w:cs="Times"/>
          <w:szCs w:val="20"/>
        </w:rPr>
      </w:pPr>
    </w:p>
    <w:p w14:paraId="78FCA9D3" w14:textId="7A8B0776" w:rsidR="00CF1DF6" w:rsidRDefault="00CF7F93" w:rsidP="00CF1DF6">
      <w:pPr>
        <w:widowControl/>
        <w:ind w:firstLine="360"/>
        <w:rPr>
          <w:rFonts w:ascii="Times" w:hAnsi="Times" w:cs="Times"/>
          <w:szCs w:val="20"/>
        </w:rPr>
      </w:pPr>
      <w:r>
        <w:rPr>
          <w:rFonts w:ascii="Times" w:hAnsi="Times" w:cs="Times"/>
          <w:szCs w:val="20"/>
        </w:rPr>
        <w:t>For the Plan Year ending ____________________</w:t>
      </w:r>
      <w:r w:rsidR="00280214">
        <w:rPr>
          <w:rStyle w:val="FootnoteReference"/>
          <w:rFonts w:ascii="Times" w:hAnsi="Times" w:cs="Times"/>
          <w:szCs w:val="20"/>
        </w:rPr>
        <w:footnoteReference w:id="1"/>
      </w:r>
      <w:r>
        <w:rPr>
          <w:rFonts w:ascii="Times" w:hAnsi="Times" w:cs="Times"/>
          <w:szCs w:val="20"/>
        </w:rPr>
        <w:t xml:space="preserve"> only, the Employer will make </w:t>
      </w:r>
      <w:r w:rsidR="002B45DF">
        <w:rPr>
          <w:rFonts w:ascii="Times" w:hAnsi="Times" w:cs="Times"/>
          <w:szCs w:val="20"/>
        </w:rPr>
        <w:t xml:space="preserve">(or has made) </w:t>
      </w:r>
      <w:r>
        <w:rPr>
          <w:rFonts w:ascii="Times" w:hAnsi="Times" w:cs="Times"/>
          <w:szCs w:val="20"/>
        </w:rPr>
        <w:t xml:space="preserve">a </w:t>
      </w:r>
      <w:r w:rsidR="00223A6E">
        <w:rPr>
          <w:rFonts w:ascii="Times" w:hAnsi="Times" w:cs="Times"/>
          <w:szCs w:val="20"/>
        </w:rPr>
        <w:t>safe harbor nonelective contribution</w:t>
      </w:r>
      <w:r w:rsidR="00043AD4">
        <w:rPr>
          <w:rFonts w:ascii="Times" w:hAnsi="Times" w:cs="Times"/>
          <w:szCs w:val="20"/>
        </w:rPr>
        <w:t xml:space="preserve"> </w:t>
      </w:r>
      <w:r w:rsidR="003E77DC">
        <w:rPr>
          <w:rFonts w:ascii="Times" w:hAnsi="Times" w:cs="Times"/>
          <w:szCs w:val="20"/>
        </w:rPr>
        <w:t xml:space="preserve">(SHNEC) </w:t>
      </w:r>
      <w:r w:rsidR="002B45DF">
        <w:rPr>
          <w:rFonts w:ascii="Times" w:hAnsi="Times" w:cs="Times"/>
          <w:szCs w:val="20"/>
        </w:rPr>
        <w:t>of _____%</w:t>
      </w:r>
      <w:r w:rsidR="009166E3">
        <w:rPr>
          <w:rStyle w:val="FootnoteReference"/>
          <w:rFonts w:ascii="Times" w:hAnsi="Times" w:cs="Times"/>
          <w:szCs w:val="20"/>
        </w:rPr>
        <w:footnoteReference w:id="2"/>
      </w:r>
      <w:r w:rsidR="002B45DF">
        <w:rPr>
          <w:rFonts w:ascii="Times" w:hAnsi="Times" w:cs="Times"/>
          <w:szCs w:val="20"/>
        </w:rPr>
        <w:t xml:space="preserve"> of </w:t>
      </w:r>
      <w:r w:rsidR="003E77DC">
        <w:rPr>
          <w:rFonts w:ascii="Times" w:hAnsi="Times" w:cs="Times"/>
          <w:szCs w:val="20"/>
        </w:rPr>
        <w:t>C</w:t>
      </w:r>
      <w:r w:rsidR="002B45DF">
        <w:rPr>
          <w:rFonts w:ascii="Times" w:hAnsi="Times" w:cs="Times"/>
          <w:szCs w:val="20"/>
        </w:rPr>
        <w:t>ompensation</w:t>
      </w:r>
      <w:r w:rsidR="0050680A">
        <w:rPr>
          <w:rFonts w:ascii="Times" w:hAnsi="Times" w:cs="Times"/>
          <w:szCs w:val="20"/>
        </w:rPr>
        <w:t xml:space="preserve">.  </w:t>
      </w:r>
      <w:r w:rsidR="00215437">
        <w:rPr>
          <w:rFonts w:ascii="Times" w:hAnsi="Times" w:cs="Times"/>
          <w:szCs w:val="20"/>
        </w:rPr>
        <w:t xml:space="preserve">All Participants will be fully vested in the SHNEC. </w:t>
      </w:r>
      <w:r w:rsidR="0050680A">
        <w:rPr>
          <w:rFonts w:ascii="Times" w:hAnsi="Times" w:cs="Times"/>
          <w:szCs w:val="20"/>
        </w:rPr>
        <w:t>Th</w:t>
      </w:r>
      <w:r w:rsidR="00215437">
        <w:rPr>
          <w:rFonts w:ascii="Times" w:hAnsi="Times" w:cs="Times"/>
          <w:szCs w:val="20"/>
        </w:rPr>
        <w:t>e SHNEC</w:t>
      </w:r>
      <w:r w:rsidR="0050680A">
        <w:rPr>
          <w:rFonts w:ascii="Times" w:hAnsi="Times" w:cs="Times"/>
          <w:szCs w:val="20"/>
        </w:rPr>
        <w:t xml:space="preserve"> will be made for:</w:t>
      </w:r>
      <w:r w:rsidR="00552D80">
        <w:rPr>
          <w:rStyle w:val="FootnoteReference"/>
          <w:rFonts w:ascii="Times" w:hAnsi="Times" w:cs="Times"/>
          <w:szCs w:val="20"/>
        </w:rPr>
        <w:footnoteReference w:id="3"/>
      </w:r>
    </w:p>
    <w:p w14:paraId="139628F1" w14:textId="02AD6B9D" w:rsidR="0050680A" w:rsidRDefault="0050680A" w:rsidP="00C87CEA">
      <w:pPr>
        <w:widowControl/>
        <w:ind w:firstLine="360"/>
        <w:rPr>
          <w:rFonts w:ascii="Times" w:hAnsi="Times" w:cs="Times"/>
          <w:szCs w:val="20"/>
        </w:rPr>
      </w:pPr>
    </w:p>
    <w:p w14:paraId="52061324" w14:textId="41BBCEA2" w:rsidR="0050680A" w:rsidRPr="00D176E7" w:rsidRDefault="0000758A" w:rsidP="00D176E7">
      <w:pPr>
        <w:widowControl/>
        <w:rPr>
          <w:rFonts w:ascii="Times" w:hAnsi="Times" w:cs="Times"/>
          <w:szCs w:val="20"/>
        </w:rPr>
      </w:pPr>
      <w:r>
        <w:rPr>
          <w:rFonts w:ascii="Times" w:hAnsi="Times" w:cs="Times"/>
          <w:szCs w:val="20"/>
        </w:rPr>
        <w:t xml:space="preserve">[  ] </w:t>
      </w:r>
      <w:r>
        <w:rPr>
          <w:rFonts w:ascii="Times" w:hAnsi="Times" w:cs="Times"/>
          <w:szCs w:val="20"/>
        </w:rPr>
        <w:tab/>
      </w:r>
      <w:r w:rsidR="0050680A" w:rsidRPr="00D176E7">
        <w:rPr>
          <w:rFonts w:ascii="Times" w:hAnsi="Times" w:cs="Times"/>
          <w:szCs w:val="20"/>
        </w:rPr>
        <w:t>All Participants in the Plan:</w:t>
      </w:r>
    </w:p>
    <w:p w14:paraId="79C58238" w14:textId="0EB912F6" w:rsidR="0050680A" w:rsidRPr="0000758A" w:rsidRDefault="0000758A" w:rsidP="0000758A">
      <w:pPr>
        <w:widowControl/>
        <w:rPr>
          <w:rFonts w:ascii="Times" w:hAnsi="Times" w:cs="Times"/>
          <w:szCs w:val="20"/>
        </w:rPr>
      </w:pPr>
      <w:r>
        <w:rPr>
          <w:rFonts w:ascii="Times" w:hAnsi="Times" w:cs="Times"/>
          <w:szCs w:val="20"/>
        </w:rPr>
        <w:t>[  ]</w:t>
      </w:r>
      <w:r>
        <w:rPr>
          <w:rFonts w:ascii="Times" w:hAnsi="Times" w:cs="Times"/>
          <w:szCs w:val="20"/>
        </w:rPr>
        <w:tab/>
      </w:r>
      <w:r w:rsidR="0050680A" w:rsidRPr="0000758A">
        <w:rPr>
          <w:rFonts w:ascii="Times" w:hAnsi="Times" w:cs="Times"/>
          <w:szCs w:val="20"/>
        </w:rPr>
        <w:t>All Participants in the Plan except those indicated below:</w:t>
      </w:r>
    </w:p>
    <w:p w14:paraId="56B0432A" w14:textId="28754B22" w:rsidR="00C87CEA" w:rsidRPr="0000758A" w:rsidRDefault="0000758A" w:rsidP="0000758A">
      <w:pPr>
        <w:widowControl/>
        <w:ind w:firstLine="720"/>
        <w:rPr>
          <w:rFonts w:ascii="Times" w:hAnsi="Times" w:cs="Times"/>
          <w:szCs w:val="20"/>
        </w:rPr>
      </w:pPr>
      <w:r>
        <w:rPr>
          <w:rFonts w:ascii="Times" w:hAnsi="Times" w:cs="Times"/>
          <w:szCs w:val="20"/>
        </w:rPr>
        <w:t>[  ]</w:t>
      </w:r>
      <w:r>
        <w:rPr>
          <w:rFonts w:ascii="Times" w:hAnsi="Times" w:cs="Times"/>
          <w:szCs w:val="20"/>
        </w:rPr>
        <w:tab/>
      </w:r>
      <w:r w:rsidR="00552D80" w:rsidRPr="0000758A">
        <w:rPr>
          <w:rFonts w:ascii="Times" w:hAnsi="Times" w:cs="Times"/>
          <w:szCs w:val="20"/>
        </w:rPr>
        <w:t>Highly Compensated Employees</w:t>
      </w:r>
    </w:p>
    <w:p w14:paraId="2977B75C" w14:textId="1C660606" w:rsidR="0049748C" w:rsidRPr="0000758A" w:rsidRDefault="0000758A" w:rsidP="0000758A">
      <w:pPr>
        <w:widowControl/>
        <w:ind w:firstLine="720"/>
        <w:rPr>
          <w:rFonts w:ascii="Times" w:hAnsi="Times" w:cs="Times"/>
          <w:szCs w:val="20"/>
        </w:rPr>
      </w:pPr>
      <w:r>
        <w:rPr>
          <w:rFonts w:ascii="Times" w:hAnsi="Times" w:cs="Times"/>
          <w:szCs w:val="20"/>
        </w:rPr>
        <w:t>[  ]</w:t>
      </w:r>
      <w:r>
        <w:rPr>
          <w:rFonts w:ascii="Times" w:hAnsi="Times" w:cs="Times"/>
          <w:szCs w:val="20"/>
        </w:rPr>
        <w:tab/>
      </w:r>
      <w:r w:rsidR="0049748C" w:rsidRPr="0000758A">
        <w:rPr>
          <w:rFonts w:ascii="Times" w:hAnsi="Times" w:cs="Times"/>
          <w:szCs w:val="20"/>
        </w:rPr>
        <w:t>Collective Bargaining Employees</w:t>
      </w:r>
    </w:p>
    <w:p w14:paraId="62D3BE54" w14:textId="02F573D1" w:rsidR="0049748C" w:rsidRDefault="0000758A" w:rsidP="0000758A">
      <w:pPr>
        <w:widowControl/>
        <w:ind w:firstLine="720"/>
        <w:rPr>
          <w:rFonts w:ascii="Times" w:hAnsi="Times" w:cs="Times"/>
          <w:szCs w:val="20"/>
        </w:rPr>
      </w:pPr>
      <w:r>
        <w:rPr>
          <w:rFonts w:ascii="Times" w:hAnsi="Times" w:cs="Times"/>
          <w:szCs w:val="20"/>
        </w:rPr>
        <w:t>[  ]</w:t>
      </w:r>
      <w:r>
        <w:rPr>
          <w:rFonts w:ascii="Times" w:hAnsi="Times" w:cs="Times"/>
          <w:szCs w:val="20"/>
        </w:rPr>
        <w:tab/>
      </w:r>
      <w:r w:rsidR="00B505D0" w:rsidRPr="0000758A">
        <w:rPr>
          <w:rFonts w:ascii="Times" w:hAnsi="Times" w:cs="Times"/>
          <w:szCs w:val="20"/>
        </w:rPr>
        <w:t xml:space="preserve">Employees who were not credited with a year of service or who </w:t>
      </w:r>
      <w:r w:rsidR="009166E3">
        <w:rPr>
          <w:rFonts w:ascii="Times" w:hAnsi="Times" w:cs="Times"/>
          <w:szCs w:val="20"/>
        </w:rPr>
        <w:t xml:space="preserve">have </w:t>
      </w:r>
      <w:r w:rsidR="00B505D0" w:rsidRPr="0000758A">
        <w:rPr>
          <w:rFonts w:ascii="Times" w:hAnsi="Times" w:cs="Times"/>
          <w:szCs w:val="20"/>
        </w:rPr>
        <w:t>not attained age 21</w:t>
      </w:r>
      <w:r w:rsidR="00986680">
        <w:rPr>
          <w:rFonts w:ascii="Times" w:hAnsi="Times" w:cs="Times"/>
          <w:szCs w:val="20"/>
        </w:rPr>
        <w:t>.</w:t>
      </w:r>
    </w:p>
    <w:p w14:paraId="69CCD31C" w14:textId="71CBC0F2" w:rsidR="00B113CB" w:rsidRDefault="00B113CB" w:rsidP="0000758A">
      <w:pPr>
        <w:widowControl/>
        <w:ind w:firstLine="720"/>
        <w:rPr>
          <w:rFonts w:ascii="Times" w:hAnsi="Times" w:cs="Times"/>
          <w:szCs w:val="20"/>
        </w:rPr>
      </w:pPr>
    </w:p>
    <w:p w14:paraId="59F0187A" w14:textId="2ECAB558" w:rsidR="00C946B6" w:rsidRDefault="003E77DC">
      <w:r>
        <w:t>For purposes of computing the SHNEC Compensation refers to:</w:t>
      </w:r>
      <w:r w:rsidR="000C08E0">
        <w:rPr>
          <w:rStyle w:val="FootnoteReference"/>
        </w:rPr>
        <w:footnoteReference w:id="4"/>
      </w:r>
    </w:p>
    <w:p w14:paraId="443CFA59" w14:textId="725CF5E1" w:rsidR="003E77DC" w:rsidRDefault="003E77DC"/>
    <w:p w14:paraId="7351B8DD" w14:textId="69D86A16" w:rsidR="003E77DC" w:rsidRDefault="00D22FDC">
      <w:r>
        <w:t>[  ]</w:t>
      </w:r>
      <w:r>
        <w:tab/>
        <w:t xml:space="preserve">Total Compensation </w:t>
      </w:r>
      <w:r w:rsidR="00F2151F">
        <w:t xml:space="preserve">for the Plan Year </w:t>
      </w:r>
      <w:r w:rsidR="00915F73">
        <w:t>(not to exceed $285,000</w:t>
      </w:r>
      <w:r w:rsidR="00316092">
        <w:rPr>
          <w:rStyle w:val="FootnoteReference"/>
        </w:rPr>
        <w:footnoteReference w:id="5"/>
      </w:r>
      <w:r w:rsidR="00915F73">
        <w:t>)</w:t>
      </w:r>
    </w:p>
    <w:p w14:paraId="1F04D8B8" w14:textId="5B72CB06" w:rsidR="0036403C" w:rsidRDefault="0036403C">
      <w:r>
        <w:t>[  ]</w:t>
      </w:r>
      <w:r>
        <w:tab/>
        <w:t xml:space="preserve">Total Compensation </w:t>
      </w:r>
      <w:r w:rsidR="00F2151F">
        <w:t xml:space="preserve">for the Plan Year </w:t>
      </w:r>
      <w:r>
        <w:t>(not to exceed $285,000) other than:</w:t>
      </w:r>
    </w:p>
    <w:p w14:paraId="05BF98FF" w14:textId="00525B0A" w:rsidR="0036403C" w:rsidRDefault="0036403C">
      <w:r>
        <w:tab/>
        <w:t xml:space="preserve">[  ] </w:t>
      </w:r>
      <w:r>
        <w:tab/>
      </w:r>
      <w:r w:rsidR="00D7544E">
        <w:t>Elective deferrals made to this plan or to another plan the Employer sponsors</w:t>
      </w:r>
    </w:p>
    <w:p w14:paraId="6958A229" w14:textId="77777777" w:rsidR="00AE0C00" w:rsidRDefault="00D7544E" w:rsidP="00AE0C00">
      <w:pPr>
        <w:ind w:left="720" w:hanging="720"/>
      </w:pPr>
      <w:r>
        <w:tab/>
        <w:t>[  ]</w:t>
      </w:r>
      <w:r>
        <w:tab/>
      </w:r>
      <w:r w:rsidR="00C03FA3">
        <w:t>R</w:t>
      </w:r>
      <w:r w:rsidR="00C03FA3" w:rsidRPr="00C03FA3">
        <w:t xml:space="preserve">eimbursements or other expense allowances, fringe benefits (cash and noncash), moving </w:t>
      </w:r>
    </w:p>
    <w:p w14:paraId="727B2E06" w14:textId="03D97F16" w:rsidR="00D7544E" w:rsidRDefault="00C03FA3" w:rsidP="00AE0C00">
      <w:pPr>
        <w:ind w:left="720" w:firstLine="720"/>
      </w:pPr>
      <w:r w:rsidRPr="00C03FA3">
        <w:t>expenses, deferred compensation, and welfare benefits</w:t>
      </w:r>
    </w:p>
    <w:p w14:paraId="49ED1B46" w14:textId="30E517E5" w:rsidR="00F2151F" w:rsidRDefault="00F2151F" w:rsidP="00F2151F">
      <w:pPr>
        <w:ind w:firstLine="720"/>
      </w:pPr>
      <w:r>
        <w:t>[  ]</w:t>
      </w:r>
      <w:r>
        <w:tab/>
      </w:r>
      <w:r w:rsidR="00AE61D4">
        <w:t>Compensation paid prior to becoming eligible to defer or to receive the SHNEC.</w:t>
      </w:r>
    </w:p>
    <w:sectPr w:rsidR="00F215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FF3B8" w14:textId="77777777" w:rsidR="00D57F5D" w:rsidRDefault="00D57F5D" w:rsidP="00CF1DF6">
      <w:r>
        <w:separator/>
      </w:r>
    </w:p>
  </w:endnote>
  <w:endnote w:type="continuationSeparator" w:id="0">
    <w:p w14:paraId="4551FC68" w14:textId="77777777" w:rsidR="00D57F5D" w:rsidRDefault="00D57F5D" w:rsidP="00CF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8C118" w14:textId="77777777" w:rsidR="00D57F5D" w:rsidRDefault="00D57F5D" w:rsidP="00CF1DF6">
      <w:r>
        <w:separator/>
      </w:r>
    </w:p>
  </w:footnote>
  <w:footnote w:type="continuationSeparator" w:id="0">
    <w:p w14:paraId="31833E1E" w14:textId="77777777" w:rsidR="00D57F5D" w:rsidRDefault="00D57F5D" w:rsidP="00CF1DF6">
      <w:r>
        <w:continuationSeparator/>
      </w:r>
    </w:p>
  </w:footnote>
  <w:footnote w:id="1">
    <w:p w14:paraId="58BFCCE7" w14:textId="79BA69E5" w:rsidR="00280214" w:rsidRDefault="00280214">
      <w:pPr>
        <w:pStyle w:val="FootnoteText"/>
      </w:pPr>
      <w:r>
        <w:rPr>
          <w:rStyle w:val="FootnoteReference"/>
        </w:rPr>
        <w:footnoteRef/>
      </w:r>
      <w:r>
        <w:t xml:space="preserve"> Enter information from Section 3.</w:t>
      </w:r>
      <w:r w:rsidR="00A662DB">
        <w:t>1. For a 2021 calendar plan year, for example, enter December 31, 2021.</w:t>
      </w:r>
    </w:p>
  </w:footnote>
  <w:footnote w:id="2">
    <w:p w14:paraId="0E926ADF" w14:textId="1B753C30" w:rsidR="009166E3" w:rsidRDefault="009166E3">
      <w:pPr>
        <w:pStyle w:val="FootnoteText"/>
      </w:pPr>
      <w:r>
        <w:rPr>
          <w:rStyle w:val="FootnoteReference"/>
        </w:rPr>
        <w:footnoteRef/>
      </w:r>
      <w:r>
        <w:t xml:space="preserve"> Enter information from Section 3.3.</w:t>
      </w:r>
    </w:p>
  </w:footnote>
  <w:footnote w:id="3">
    <w:p w14:paraId="07D47792" w14:textId="64344285" w:rsidR="00552D80" w:rsidRDefault="00552D80">
      <w:pPr>
        <w:pStyle w:val="FootnoteText"/>
      </w:pPr>
      <w:r>
        <w:rPr>
          <w:rStyle w:val="FootnoteReference"/>
        </w:rPr>
        <w:footnoteRef/>
      </w:r>
      <w:r>
        <w:t xml:space="preserve"> If you made any selections in </w:t>
      </w:r>
      <w:r w:rsidR="00280214">
        <w:t>Section 3.5, select the second box and specify the excluded classes.  Otherwise, select the first box.</w:t>
      </w:r>
    </w:p>
  </w:footnote>
  <w:footnote w:id="4">
    <w:p w14:paraId="319BBC6C" w14:textId="6E312B09" w:rsidR="000C08E0" w:rsidRDefault="000C08E0">
      <w:pPr>
        <w:pStyle w:val="FootnoteText"/>
      </w:pPr>
      <w:r>
        <w:rPr>
          <w:rStyle w:val="FootnoteReference"/>
        </w:rPr>
        <w:footnoteRef/>
      </w:r>
      <w:r>
        <w:t xml:space="preserve"> If you made any selections in Section 3.4, select the second box ad specify the excluded compensation.  Otherwise select the first box.</w:t>
      </w:r>
    </w:p>
  </w:footnote>
  <w:footnote w:id="5">
    <w:p w14:paraId="468BEF7F" w14:textId="317E6A5F" w:rsidR="00316092" w:rsidRDefault="00316092">
      <w:pPr>
        <w:pStyle w:val="FootnoteText"/>
      </w:pPr>
      <w:r>
        <w:rPr>
          <w:rStyle w:val="FootnoteReference"/>
        </w:rPr>
        <w:footnoteRef/>
      </w:r>
      <w:r>
        <w:t xml:space="preserve"> </w:t>
      </w:r>
      <w:r w:rsidR="000C08E0">
        <w:t>Substitute the Code §401(a)(17) limit which applies to the plan year</w:t>
      </w:r>
      <w:r w:rsidR="0053476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C5364"/>
    <w:multiLevelType w:val="hybridMultilevel"/>
    <w:tmpl w:val="B08A4918"/>
    <w:lvl w:ilvl="0" w:tplc="0D84FF9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6A6CFC"/>
    <w:multiLevelType w:val="hybridMultilevel"/>
    <w:tmpl w:val="92E4CF0C"/>
    <w:lvl w:ilvl="0" w:tplc="0D84FF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F6"/>
    <w:rsid w:val="0000758A"/>
    <w:rsid w:val="00043AD4"/>
    <w:rsid w:val="000C08E0"/>
    <w:rsid w:val="00215437"/>
    <w:rsid w:val="00223A6E"/>
    <w:rsid w:val="00280214"/>
    <w:rsid w:val="002B45DF"/>
    <w:rsid w:val="00316092"/>
    <w:rsid w:val="0036403C"/>
    <w:rsid w:val="003E77DC"/>
    <w:rsid w:val="0049748C"/>
    <w:rsid w:val="0050680A"/>
    <w:rsid w:val="0053476C"/>
    <w:rsid w:val="00552D80"/>
    <w:rsid w:val="00795570"/>
    <w:rsid w:val="008B183C"/>
    <w:rsid w:val="00915F73"/>
    <w:rsid w:val="009166E3"/>
    <w:rsid w:val="00986680"/>
    <w:rsid w:val="009A7A91"/>
    <w:rsid w:val="00A662DB"/>
    <w:rsid w:val="00AE0C00"/>
    <w:rsid w:val="00AE61D4"/>
    <w:rsid w:val="00B113CB"/>
    <w:rsid w:val="00B505D0"/>
    <w:rsid w:val="00C03FA3"/>
    <w:rsid w:val="00C87CEA"/>
    <w:rsid w:val="00C938E5"/>
    <w:rsid w:val="00C946B6"/>
    <w:rsid w:val="00CF1DF6"/>
    <w:rsid w:val="00CF7F93"/>
    <w:rsid w:val="00D176E7"/>
    <w:rsid w:val="00D22FDC"/>
    <w:rsid w:val="00D27227"/>
    <w:rsid w:val="00D557AF"/>
    <w:rsid w:val="00D57F5D"/>
    <w:rsid w:val="00D7544E"/>
    <w:rsid w:val="00DB60B2"/>
    <w:rsid w:val="00F2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29E"/>
  <w15:chartTrackingRefBased/>
  <w15:docId w15:val="{F4CDAE28-4BBB-407B-BD79-CDBA194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F6"/>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1DF6"/>
    <w:rPr>
      <w:szCs w:val="20"/>
    </w:rPr>
  </w:style>
  <w:style w:type="character" w:customStyle="1" w:styleId="FootnoteTextChar">
    <w:name w:val="Footnote Text Char"/>
    <w:basedOn w:val="DefaultParagraphFont"/>
    <w:link w:val="FootnoteText"/>
    <w:uiPriority w:val="99"/>
    <w:semiHidden/>
    <w:rsid w:val="00CF1D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1DF6"/>
    <w:rPr>
      <w:vertAlign w:val="superscript"/>
    </w:rPr>
  </w:style>
  <w:style w:type="paragraph" w:styleId="ListParagraph">
    <w:name w:val="List Paragraph"/>
    <w:basedOn w:val="Normal"/>
    <w:uiPriority w:val="34"/>
    <w:qFormat/>
    <w:rsid w:val="0050680A"/>
    <w:pPr>
      <w:ind w:left="720"/>
      <w:contextualSpacing/>
    </w:pPr>
  </w:style>
  <w:style w:type="paragraph" w:styleId="BalloonText">
    <w:name w:val="Balloon Text"/>
    <w:basedOn w:val="Normal"/>
    <w:link w:val="BalloonTextChar"/>
    <w:uiPriority w:val="99"/>
    <w:semiHidden/>
    <w:unhideWhenUsed/>
    <w:rsid w:val="00B50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5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05C4-F990-4037-8223-BCC5300D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cp:lastModifiedBy>
  <cp:revision>34</cp:revision>
  <dcterms:created xsi:type="dcterms:W3CDTF">2020-09-14T17:05:00Z</dcterms:created>
  <dcterms:modified xsi:type="dcterms:W3CDTF">2020-09-15T19:07:00Z</dcterms:modified>
</cp:coreProperties>
</file>