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69D6" w14:textId="77777777" w:rsidR="00026565" w:rsidRPr="00D81101" w:rsidRDefault="00026565" w:rsidP="00026565">
      <w:pPr>
        <w:widowControl/>
        <w:jc w:val="center"/>
        <w:rPr>
          <w:b/>
          <w:bCs/>
          <w:szCs w:val="20"/>
        </w:rPr>
      </w:pPr>
      <w:r>
        <w:rPr>
          <w:b/>
          <w:bCs/>
          <w:szCs w:val="20"/>
        </w:rPr>
        <w:t>A</w:t>
      </w:r>
      <w:r w:rsidRPr="00D81101">
        <w:rPr>
          <w:b/>
          <w:bCs/>
          <w:szCs w:val="20"/>
        </w:rPr>
        <w:t>MENDMENT TO IMPLEMENT SECURE ACT PROVISIONS FOR TERMINATING PLAN</w:t>
      </w:r>
    </w:p>
    <w:p w14:paraId="0796E20F" w14:textId="77777777" w:rsidR="001B6BA2" w:rsidRPr="001F1723" w:rsidRDefault="001B6BA2">
      <w:pPr>
        <w:rPr>
          <w:bCs/>
          <w:szCs w:val="20"/>
        </w:rPr>
      </w:pPr>
    </w:p>
    <w:p w14:paraId="426B0E20" w14:textId="77777777" w:rsidR="001B6BA2" w:rsidRPr="001F1723" w:rsidRDefault="001B6BA2">
      <w:pPr>
        <w:jc w:val="center"/>
        <w:rPr>
          <w:b/>
          <w:bCs/>
          <w:szCs w:val="20"/>
        </w:rPr>
      </w:pPr>
      <w:r w:rsidRPr="001F1723">
        <w:rPr>
          <w:b/>
          <w:bCs/>
          <w:szCs w:val="20"/>
        </w:rPr>
        <w:t>Instructions</w:t>
      </w:r>
    </w:p>
    <w:p w14:paraId="2009AFB4" w14:textId="77777777" w:rsidR="001B6BA2" w:rsidRPr="001F1723" w:rsidRDefault="001B6BA2">
      <w:pPr>
        <w:jc w:val="center"/>
        <w:rPr>
          <w:b/>
          <w:bCs/>
          <w:szCs w:val="20"/>
        </w:rPr>
      </w:pPr>
    </w:p>
    <w:p w14:paraId="2F5394D0" w14:textId="7E0875E4" w:rsidR="00F11B18" w:rsidRPr="00F11B18" w:rsidRDefault="00F11B18" w:rsidP="00F11B18">
      <w:pPr>
        <w:rPr>
          <w:bCs/>
          <w:iCs/>
          <w:szCs w:val="20"/>
        </w:rPr>
      </w:pPr>
      <w:r w:rsidRPr="00F11B18">
        <w:rPr>
          <w:bCs/>
          <w:iCs/>
          <w:szCs w:val="20"/>
        </w:rPr>
        <w:t xml:space="preserve">FIS has developed an amendment which may be used to update terminating plans for </w:t>
      </w:r>
      <w:r w:rsidR="00026565">
        <w:rPr>
          <w:bCs/>
          <w:iCs/>
          <w:szCs w:val="20"/>
        </w:rPr>
        <w:t>most provisions of</w:t>
      </w:r>
      <w:r w:rsidRPr="00F11B18">
        <w:rPr>
          <w:bCs/>
          <w:iCs/>
          <w:szCs w:val="20"/>
        </w:rPr>
        <w:t xml:space="preserve"> the </w:t>
      </w:r>
      <w:r w:rsidR="00026565">
        <w:rPr>
          <w:bCs/>
          <w:iCs/>
          <w:szCs w:val="20"/>
        </w:rPr>
        <w:t>F</w:t>
      </w:r>
      <w:r w:rsidRPr="00F11B18">
        <w:rPr>
          <w:bCs/>
          <w:iCs/>
          <w:szCs w:val="20"/>
        </w:rPr>
        <w:t xml:space="preserve">urther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 xml:space="preserve">ct </w:t>
      </w:r>
      <w:r w:rsidR="00026565">
        <w:rPr>
          <w:bCs/>
          <w:iCs/>
          <w:szCs w:val="20"/>
        </w:rPr>
        <w:t xml:space="preserve">(and particularly the SECURE Act) </w:t>
      </w:r>
      <w:r w:rsidRPr="00F11B18">
        <w:rPr>
          <w:bCs/>
          <w:iCs/>
          <w:szCs w:val="20"/>
        </w:rPr>
        <w:t xml:space="preserve">which are </w:t>
      </w:r>
      <w:r w:rsidR="00AB5707">
        <w:rPr>
          <w:bCs/>
          <w:iCs/>
          <w:szCs w:val="20"/>
        </w:rPr>
        <w:t>e</w:t>
      </w:r>
      <w:r w:rsidRPr="00F11B18">
        <w:rPr>
          <w:bCs/>
          <w:iCs/>
          <w:szCs w:val="20"/>
        </w:rPr>
        <w:t>ffective in 2020. The amendment can be used for all types of qualified plans, 403</w:t>
      </w:r>
      <w:r w:rsidR="00026565">
        <w:rPr>
          <w:bCs/>
          <w:iCs/>
          <w:szCs w:val="20"/>
        </w:rPr>
        <w:t>(b)</w:t>
      </w:r>
      <w:r w:rsidRPr="00F11B18">
        <w:rPr>
          <w:bCs/>
          <w:iCs/>
          <w:szCs w:val="20"/>
        </w:rPr>
        <w:t xml:space="preserve"> plans, and 457</w:t>
      </w:r>
      <w:r w:rsidR="00026565">
        <w:rPr>
          <w:bCs/>
          <w:iCs/>
          <w:szCs w:val="20"/>
        </w:rPr>
        <w:t>(b)</w:t>
      </w:r>
      <w:r w:rsidRPr="00F11B18">
        <w:rPr>
          <w:bCs/>
          <w:iCs/>
          <w:szCs w:val="20"/>
        </w:rPr>
        <w:t xml:space="preserve"> plans.</w:t>
      </w:r>
      <w:r w:rsidR="00C60821">
        <w:rPr>
          <w:bCs/>
          <w:iCs/>
          <w:szCs w:val="20"/>
        </w:rPr>
        <w:t xml:space="preserve"> It reflects the guidance contained in Notice 2020-68.</w:t>
      </w:r>
      <w:r w:rsidRPr="00F11B18">
        <w:rPr>
          <w:bCs/>
          <w:iCs/>
          <w:szCs w:val="20"/>
        </w:rPr>
        <w:t xml:space="preserve"> </w:t>
      </w:r>
    </w:p>
    <w:p w14:paraId="3480C3C8" w14:textId="77777777" w:rsidR="00F11B18" w:rsidRPr="00F11B18" w:rsidRDefault="00F11B18" w:rsidP="00F11B18">
      <w:pPr>
        <w:rPr>
          <w:bCs/>
          <w:iCs/>
          <w:szCs w:val="20"/>
        </w:rPr>
      </w:pPr>
    </w:p>
    <w:p w14:paraId="4AE3AFCA" w14:textId="4E147833" w:rsidR="00F11B18" w:rsidRPr="00F11B18" w:rsidRDefault="00F11B18" w:rsidP="00F11B18">
      <w:pPr>
        <w:rPr>
          <w:bCs/>
          <w:iCs/>
          <w:szCs w:val="20"/>
        </w:rPr>
      </w:pPr>
      <w:r w:rsidRPr="00F11B18">
        <w:rPr>
          <w:bCs/>
          <w:iCs/>
          <w:szCs w:val="20"/>
        </w:rPr>
        <w:t>We anticipate th</w:t>
      </w:r>
      <w:r w:rsidR="007E16FF">
        <w:rPr>
          <w:bCs/>
          <w:iCs/>
          <w:szCs w:val="20"/>
        </w:rPr>
        <w:t>at</w:t>
      </w:r>
      <w:r w:rsidRPr="00F11B18">
        <w:rPr>
          <w:bCs/>
          <w:iCs/>
          <w:szCs w:val="20"/>
        </w:rPr>
        <w:t xml:space="preserve"> most employers of terminating plans can simply fill in the identifying information in section 2.1 and sign the amendment. Section 2.3 lists the </w:t>
      </w:r>
      <w:r>
        <w:rPr>
          <w:bCs/>
          <w:iCs/>
          <w:szCs w:val="20"/>
        </w:rPr>
        <w:t>amendment’s</w:t>
      </w:r>
      <w:r w:rsidRPr="00F11B18">
        <w:rPr>
          <w:bCs/>
          <w:iCs/>
          <w:szCs w:val="20"/>
        </w:rPr>
        <w:t xml:space="preserve"> default provisions. If an employer wishes to override one or more of those defaults, to reflect provisions that the plan had implemented prior to termination, the employer can make an election to do so in sections 2.4</w:t>
      </w:r>
      <w:r w:rsidR="00C60821">
        <w:rPr>
          <w:bCs/>
          <w:iCs/>
          <w:szCs w:val="20"/>
        </w:rPr>
        <w:t xml:space="preserve"> through 2.</w:t>
      </w:r>
      <w:r w:rsidR="007655B8">
        <w:rPr>
          <w:bCs/>
          <w:iCs/>
          <w:szCs w:val="20"/>
        </w:rPr>
        <w:t>9</w:t>
      </w:r>
      <w:r w:rsidR="00C60821">
        <w:rPr>
          <w:bCs/>
          <w:iCs/>
          <w:szCs w:val="20"/>
        </w:rPr>
        <w:t>.</w:t>
      </w:r>
    </w:p>
    <w:p w14:paraId="1BDBB3F3" w14:textId="77777777" w:rsidR="00F11B18" w:rsidRPr="00F11B18" w:rsidRDefault="00F11B18" w:rsidP="00F11B18">
      <w:pPr>
        <w:rPr>
          <w:bCs/>
          <w:iCs/>
          <w:szCs w:val="20"/>
        </w:rPr>
      </w:pPr>
    </w:p>
    <w:p w14:paraId="1031E749" w14:textId="2EFB8DF8" w:rsidR="00FE7346" w:rsidRDefault="00F11B18" w:rsidP="00F11B18">
      <w:pPr>
        <w:rPr>
          <w:bCs/>
          <w:iCs/>
          <w:szCs w:val="20"/>
        </w:rPr>
      </w:pPr>
      <w:r w:rsidRPr="00F11B18">
        <w:rPr>
          <w:bCs/>
          <w:iCs/>
          <w:szCs w:val="20"/>
        </w:rPr>
        <w:t xml:space="preserve">Each article </w:t>
      </w:r>
      <w:r>
        <w:rPr>
          <w:bCs/>
          <w:iCs/>
          <w:szCs w:val="20"/>
        </w:rPr>
        <w:t>3-</w:t>
      </w:r>
      <w:r w:rsidR="00C60821">
        <w:rPr>
          <w:bCs/>
          <w:iCs/>
          <w:szCs w:val="20"/>
        </w:rPr>
        <w:t>13</w:t>
      </w:r>
      <w:r>
        <w:rPr>
          <w:bCs/>
          <w:iCs/>
          <w:szCs w:val="20"/>
        </w:rPr>
        <w:t xml:space="preserve"> </w:t>
      </w:r>
      <w:r w:rsidRPr="00F11B18">
        <w:rPr>
          <w:bCs/>
          <w:iCs/>
          <w:szCs w:val="20"/>
        </w:rPr>
        <w:t>is self-contained and lists the statutory citation for ease of reference. Section 1 of each article identifies the plans to which the article applies.</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3432"/>
        <w:gridCol w:w="1280"/>
        <w:gridCol w:w="4553"/>
      </w:tblGrid>
      <w:tr w:rsidR="00FB6FC4"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F11B18" w:rsidRDefault="00F11B18" w:rsidP="00F11B18">
            <w:pPr>
              <w:jc w:val="center"/>
              <w:rPr>
                <w:bCs w:val="0"/>
                <w:iCs/>
                <w:szCs w:val="20"/>
              </w:rPr>
            </w:pPr>
            <w:r>
              <w:rPr>
                <w:bCs w:val="0"/>
                <w:iCs/>
                <w:szCs w:val="20"/>
              </w:rPr>
              <w:t>Article</w:t>
            </w:r>
          </w:p>
        </w:tc>
        <w:tc>
          <w:tcPr>
            <w:tcW w:w="0" w:type="auto"/>
            <w:vAlign w:val="center"/>
          </w:tcPr>
          <w:p w14:paraId="5EBFEE7C" w14:textId="1E5225D8"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6815DDA1" w14:textId="73C121A5"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Plan Types</w:t>
            </w:r>
          </w:p>
        </w:tc>
        <w:tc>
          <w:tcPr>
            <w:tcW w:w="0" w:type="auto"/>
            <w:vAlign w:val="center"/>
          </w:tcPr>
          <w:p w14:paraId="042CEB1C" w14:textId="3C35694F"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FB6FC4"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F11B18" w:rsidRDefault="00F11B18" w:rsidP="00F11B18">
            <w:pPr>
              <w:jc w:val="center"/>
              <w:rPr>
                <w:bCs w:val="0"/>
                <w:iCs/>
                <w:szCs w:val="20"/>
              </w:rPr>
            </w:pPr>
            <w:r>
              <w:rPr>
                <w:bCs w:val="0"/>
                <w:iCs/>
                <w:szCs w:val="20"/>
              </w:rPr>
              <w:t>3</w:t>
            </w:r>
          </w:p>
        </w:tc>
        <w:tc>
          <w:tcPr>
            <w:tcW w:w="0" w:type="auto"/>
            <w:vAlign w:val="center"/>
          </w:tcPr>
          <w:p w14:paraId="5AB60CDD" w14:textId="26CF6EBA"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 need for notice for safe harbor 401(k) plans with nonelective contributions</w:t>
            </w:r>
            <w:r w:rsidR="00A14C31">
              <w:rPr>
                <w:bCs/>
                <w:iCs/>
                <w:szCs w:val="20"/>
              </w:rPr>
              <w:t>; allows retroactive amendment to add SHNEC</w:t>
            </w:r>
          </w:p>
        </w:tc>
        <w:tc>
          <w:tcPr>
            <w:tcW w:w="0" w:type="auto"/>
            <w:vAlign w:val="center"/>
          </w:tcPr>
          <w:p w14:paraId="374AC46B" w14:textId="28391800"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0" w:type="auto"/>
            <w:vAlign w:val="center"/>
          </w:tcPr>
          <w:p w14:paraId="151854A7" w14:textId="29E452D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FB6FC4"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F11B18" w:rsidRDefault="00F11B18" w:rsidP="00F11B18">
            <w:pPr>
              <w:jc w:val="center"/>
              <w:rPr>
                <w:bCs w:val="0"/>
                <w:iCs/>
                <w:szCs w:val="20"/>
              </w:rPr>
            </w:pPr>
            <w:r>
              <w:rPr>
                <w:bCs w:val="0"/>
                <w:iCs/>
                <w:szCs w:val="20"/>
              </w:rPr>
              <w:t>4</w:t>
            </w:r>
          </w:p>
        </w:tc>
        <w:tc>
          <w:tcPr>
            <w:tcW w:w="0" w:type="auto"/>
            <w:vAlign w:val="center"/>
          </w:tcPr>
          <w:p w14:paraId="2ED611A5" w14:textId="773A773A"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Amendment to facilitate 403(b) plan terminations with custodial accounts</w:t>
            </w:r>
          </w:p>
        </w:tc>
        <w:tc>
          <w:tcPr>
            <w:tcW w:w="0" w:type="auto"/>
            <w:vAlign w:val="center"/>
          </w:tcPr>
          <w:p w14:paraId="152D0637" w14:textId="3A427FB6"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w:t>
            </w:r>
          </w:p>
        </w:tc>
        <w:tc>
          <w:tcPr>
            <w:tcW w:w="0" w:type="auto"/>
            <w:vAlign w:val="center"/>
          </w:tcPr>
          <w:p w14:paraId="656FC067" w14:textId="4A5E0D32"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FB6FC4"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46389D58" w:rsidR="00F11B18" w:rsidRDefault="00F11B18" w:rsidP="00F11B18">
            <w:pPr>
              <w:jc w:val="center"/>
              <w:rPr>
                <w:bCs w:val="0"/>
                <w:iCs/>
                <w:szCs w:val="20"/>
              </w:rPr>
            </w:pPr>
            <w:r>
              <w:rPr>
                <w:bCs w:val="0"/>
                <w:iCs/>
                <w:szCs w:val="20"/>
              </w:rPr>
              <w:t>5</w:t>
            </w:r>
          </w:p>
        </w:tc>
        <w:tc>
          <w:tcPr>
            <w:tcW w:w="0" w:type="auto"/>
            <w:vAlign w:val="center"/>
          </w:tcPr>
          <w:p w14:paraId="5452AE7E" w14:textId="1BFB0216"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Qualified birth and adoption distributions</w:t>
            </w:r>
          </w:p>
        </w:tc>
        <w:tc>
          <w:tcPr>
            <w:tcW w:w="0" w:type="auto"/>
            <w:vAlign w:val="center"/>
          </w:tcPr>
          <w:p w14:paraId="68E81367" w14:textId="0146C00C"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0" w:type="auto"/>
            <w:vAlign w:val="center"/>
          </w:tcPr>
          <w:p w14:paraId="02FCF523" w14:textId="5F2BE955"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To allow distributions, select one or more options in Section 2.4</w:t>
            </w:r>
          </w:p>
        </w:tc>
      </w:tr>
      <w:tr w:rsidR="00FB6FC4" w14:paraId="01E43FE5"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00DF9B03" w14:textId="7486B049" w:rsidR="00F11B18" w:rsidRDefault="00F11B18" w:rsidP="00F11B18">
            <w:pPr>
              <w:jc w:val="center"/>
              <w:rPr>
                <w:bCs w:val="0"/>
                <w:iCs/>
                <w:szCs w:val="20"/>
              </w:rPr>
            </w:pPr>
            <w:r>
              <w:rPr>
                <w:bCs w:val="0"/>
                <w:iCs/>
                <w:szCs w:val="20"/>
              </w:rPr>
              <w:t>6</w:t>
            </w:r>
          </w:p>
        </w:tc>
        <w:tc>
          <w:tcPr>
            <w:tcW w:w="0" w:type="auto"/>
            <w:vAlign w:val="center"/>
          </w:tcPr>
          <w:p w14:paraId="1D4A6C34" w14:textId="48E06AFF"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Required beginning date (RBD) based on age 72 rather than 70 ½ </w:t>
            </w:r>
          </w:p>
        </w:tc>
        <w:tc>
          <w:tcPr>
            <w:tcW w:w="0" w:type="auto"/>
            <w:vAlign w:val="center"/>
          </w:tcPr>
          <w:p w14:paraId="0A205241" w14:textId="4FE41E1E"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w:t>
            </w:r>
          </w:p>
        </w:tc>
        <w:tc>
          <w:tcPr>
            <w:tcW w:w="0" w:type="auto"/>
            <w:vAlign w:val="center"/>
          </w:tcPr>
          <w:p w14:paraId="4B25BD84" w14:textId="2A3D3B7F"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If plan disregarded RBD change in making distributions, check box in Section 2.5</w:t>
            </w:r>
          </w:p>
        </w:tc>
      </w:tr>
      <w:tr w:rsidR="00FB6FC4" w14:paraId="4A0EF382"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73E233" w14:textId="5AC0B9F1" w:rsidR="00F11B18" w:rsidRDefault="00F11B18" w:rsidP="00F11B18">
            <w:pPr>
              <w:jc w:val="center"/>
              <w:rPr>
                <w:bCs w:val="0"/>
                <w:iCs/>
                <w:szCs w:val="20"/>
              </w:rPr>
            </w:pPr>
            <w:r>
              <w:rPr>
                <w:bCs w:val="0"/>
                <w:iCs/>
                <w:szCs w:val="20"/>
              </w:rPr>
              <w:t>7</w:t>
            </w:r>
          </w:p>
        </w:tc>
        <w:tc>
          <w:tcPr>
            <w:tcW w:w="0" w:type="auto"/>
            <w:vAlign w:val="center"/>
          </w:tcPr>
          <w:p w14:paraId="74B9863C" w14:textId="24041012"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10</w:t>
            </w:r>
            <w:r w:rsidR="00107EC2">
              <w:rPr>
                <w:bCs/>
                <w:iCs/>
                <w:szCs w:val="20"/>
              </w:rPr>
              <w:t>-</w:t>
            </w:r>
            <w:r>
              <w:rPr>
                <w:bCs/>
                <w:iCs/>
                <w:szCs w:val="20"/>
              </w:rPr>
              <w:t>year limit on most beneficiary RMD distributions</w:t>
            </w:r>
          </w:p>
        </w:tc>
        <w:tc>
          <w:tcPr>
            <w:tcW w:w="0" w:type="auto"/>
            <w:vAlign w:val="center"/>
          </w:tcPr>
          <w:p w14:paraId="442FBB4E" w14:textId="388813C6" w:rsidR="00F11B18" w:rsidRDefault="007E16FF"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457(b)</w:t>
            </w:r>
          </w:p>
        </w:tc>
        <w:tc>
          <w:tcPr>
            <w:tcW w:w="0" w:type="auto"/>
            <w:vAlign w:val="center"/>
          </w:tcPr>
          <w:p w14:paraId="0C5F9620" w14:textId="1500364C"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FB6FC4" w14:paraId="6E3AB7B1"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3AA0B0AC" w14:textId="3B43EDEC" w:rsidR="00F11B18" w:rsidRDefault="00F11B18" w:rsidP="00F11B18">
            <w:pPr>
              <w:jc w:val="center"/>
              <w:rPr>
                <w:bCs w:val="0"/>
                <w:iCs/>
                <w:szCs w:val="20"/>
              </w:rPr>
            </w:pPr>
            <w:r>
              <w:rPr>
                <w:bCs w:val="0"/>
                <w:iCs/>
                <w:szCs w:val="20"/>
              </w:rPr>
              <w:t>8</w:t>
            </w:r>
          </w:p>
        </w:tc>
        <w:tc>
          <w:tcPr>
            <w:tcW w:w="0" w:type="auto"/>
            <w:vAlign w:val="center"/>
          </w:tcPr>
          <w:p w14:paraId="41A68649" w14:textId="2E2962EF"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In-service distributions at age 59 ½ </w:t>
            </w:r>
          </w:p>
        </w:tc>
        <w:tc>
          <w:tcPr>
            <w:tcW w:w="0" w:type="auto"/>
            <w:vAlign w:val="center"/>
          </w:tcPr>
          <w:p w14:paraId="62394E12" w14:textId="35AF19AA"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Pension, gov’t 457(b)</w:t>
            </w:r>
          </w:p>
        </w:tc>
        <w:tc>
          <w:tcPr>
            <w:tcW w:w="0" w:type="auto"/>
            <w:vAlign w:val="center"/>
          </w:tcPr>
          <w:p w14:paraId="2C7A6328" w14:textId="63694348"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in-service distributions, select </w:t>
            </w:r>
            <w:r w:rsidR="00C83E2C">
              <w:rPr>
                <w:bCs/>
                <w:iCs/>
                <w:szCs w:val="20"/>
              </w:rPr>
              <w:t>Section 2.6(a) or (b).</w:t>
            </w:r>
            <w:r w:rsidR="00095276">
              <w:rPr>
                <w:bCs/>
                <w:iCs/>
                <w:szCs w:val="20"/>
              </w:rPr>
              <w:t xml:space="preserve"> To apply a later in-service distribution age than 59 ½, select 2.6(c) and enter the age.</w:t>
            </w:r>
          </w:p>
        </w:tc>
      </w:tr>
      <w:tr w:rsidR="00FB6FC4" w14:paraId="018062EA"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B70F72" w14:textId="355F54D2" w:rsidR="00A14C31" w:rsidRDefault="00A14C31" w:rsidP="00F11B18">
            <w:pPr>
              <w:jc w:val="center"/>
              <w:rPr>
                <w:iCs/>
                <w:szCs w:val="20"/>
              </w:rPr>
            </w:pPr>
            <w:r>
              <w:rPr>
                <w:iCs/>
                <w:szCs w:val="20"/>
              </w:rPr>
              <w:t>9</w:t>
            </w:r>
          </w:p>
        </w:tc>
        <w:tc>
          <w:tcPr>
            <w:tcW w:w="0" w:type="auto"/>
            <w:vAlign w:val="center"/>
          </w:tcPr>
          <w:p w14:paraId="0FD86F85" w14:textId="3566EDAC"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Distributions of lifetime income investments</w:t>
            </w:r>
          </w:p>
        </w:tc>
        <w:tc>
          <w:tcPr>
            <w:tcW w:w="0" w:type="auto"/>
            <w:vAlign w:val="center"/>
          </w:tcPr>
          <w:p w14:paraId="7D3AF264" w14:textId="349CECF6"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0" w:type="auto"/>
            <w:vAlign w:val="center"/>
          </w:tcPr>
          <w:p w14:paraId="5971E58E" w14:textId="6A86B7F1" w:rsidR="00A14C31" w:rsidRDefault="00FB6FC4"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To allow such distributions, check box in Section 2.7 and enter the effective date.</w:t>
            </w:r>
          </w:p>
        </w:tc>
      </w:tr>
      <w:tr w:rsidR="00FB6FC4" w14:paraId="658914AE"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1962E5BA" w14:textId="1A0FF704" w:rsidR="00A14C31" w:rsidRDefault="00A14C31" w:rsidP="00F11B18">
            <w:pPr>
              <w:jc w:val="center"/>
              <w:rPr>
                <w:iCs/>
                <w:szCs w:val="20"/>
              </w:rPr>
            </w:pPr>
            <w:r>
              <w:rPr>
                <w:iCs/>
                <w:szCs w:val="20"/>
              </w:rPr>
              <w:t>10</w:t>
            </w:r>
          </w:p>
        </w:tc>
        <w:tc>
          <w:tcPr>
            <w:tcW w:w="0" w:type="auto"/>
            <w:vAlign w:val="center"/>
          </w:tcPr>
          <w:p w14:paraId="0213DAE7" w14:textId="3007E0DD"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Permit retroactive plan adoption after end of tax year</w:t>
            </w:r>
          </w:p>
        </w:tc>
        <w:tc>
          <w:tcPr>
            <w:tcW w:w="0" w:type="auto"/>
            <w:vAlign w:val="center"/>
          </w:tcPr>
          <w:p w14:paraId="4EC18A96" w14:textId="2EABA307"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w:t>
            </w:r>
          </w:p>
        </w:tc>
        <w:tc>
          <w:tcPr>
            <w:tcW w:w="0" w:type="auto"/>
            <w:vAlign w:val="center"/>
          </w:tcPr>
          <w:p w14:paraId="71EE7EF3" w14:textId="6C0D6ABC"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FB6FC4" w14:paraId="4FC810ED"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A85F01" w14:textId="71108662" w:rsidR="00A14C31" w:rsidRDefault="00A14C31" w:rsidP="00F11B18">
            <w:pPr>
              <w:jc w:val="center"/>
              <w:rPr>
                <w:iCs/>
                <w:szCs w:val="20"/>
              </w:rPr>
            </w:pPr>
            <w:r>
              <w:rPr>
                <w:iCs/>
                <w:szCs w:val="20"/>
              </w:rPr>
              <w:t>11</w:t>
            </w:r>
          </w:p>
        </w:tc>
        <w:tc>
          <w:tcPr>
            <w:tcW w:w="0" w:type="auto"/>
            <w:vAlign w:val="center"/>
          </w:tcPr>
          <w:p w14:paraId="15517951" w14:textId="34BFE719"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QACA maximum default deferral can be 15% after first year</w:t>
            </w:r>
          </w:p>
        </w:tc>
        <w:tc>
          <w:tcPr>
            <w:tcW w:w="0" w:type="auto"/>
            <w:vAlign w:val="center"/>
          </w:tcPr>
          <w:p w14:paraId="71A7C4A1" w14:textId="7A15B66F"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 403(b)</w:t>
            </w:r>
          </w:p>
        </w:tc>
        <w:tc>
          <w:tcPr>
            <w:tcW w:w="0" w:type="auto"/>
            <w:vAlign w:val="center"/>
          </w:tcPr>
          <w:p w14:paraId="4C2F5B22" w14:textId="49AC217B" w:rsidR="00A14C31" w:rsidRDefault="0063352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Turned OFF by default.  To allow automatic deferrals to increase to 15%, </w:t>
            </w:r>
            <w:r w:rsidR="00C33F2B">
              <w:rPr>
                <w:bCs/>
                <w:iCs/>
                <w:szCs w:val="20"/>
              </w:rPr>
              <w:t>check box in Section 2.8 and enter the effective date.</w:t>
            </w:r>
          </w:p>
        </w:tc>
      </w:tr>
      <w:tr w:rsidR="00FB6FC4" w14:paraId="6D3FD8CF"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06D9BF9" w14:textId="14178E1A" w:rsidR="00A14C31" w:rsidRDefault="00A14C31" w:rsidP="00F11B18">
            <w:pPr>
              <w:jc w:val="center"/>
              <w:rPr>
                <w:iCs/>
                <w:szCs w:val="20"/>
              </w:rPr>
            </w:pPr>
            <w:r>
              <w:rPr>
                <w:iCs/>
                <w:szCs w:val="20"/>
              </w:rPr>
              <w:t>12</w:t>
            </w:r>
          </w:p>
        </w:tc>
        <w:tc>
          <w:tcPr>
            <w:tcW w:w="0" w:type="auto"/>
            <w:vAlign w:val="center"/>
          </w:tcPr>
          <w:p w14:paraId="48056717" w14:textId="6AF7256C"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Difficulty of care payments</w:t>
            </w:r>
          </w:p>
        </w:tc>
        <w:tc>
          <w:tcPr>
            <w:tcW w:w="0" w:type="auto"/>
            <w:vAlign w:val="center"/>
          </w:tcPr>
          <w:p w14:paraId="1250A9B6" w14:textId="024CD7A2"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w:t>
            </w:r>
          </w:p>
        </w:tc>
        <w:tc>
          <w:tcPr>
            <w:tcW w:w="0" w:type="auto"/>
            <w:vAlign w:val="center"/>
          </w:tcPr>
          <w:p w14:paraId="3B8B621D" w14:textId="43B516E3" w:rsidR="00A14C31" w:rsidRDefault="00A14C3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FB6FC4" w14:paraId="2B89DD73"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FD1F71" w14:textId="4655880B" w:rsidR="00A14C31" w:rsidRDefault="00A14C31" w:rsidP="00F11B18">
            <w:pPr>
              <w:jc w:val="center"/>
              <w:rPr>
                <w:iCs/>
                <w:szCs w:val="20"/>
              </w:rPr>
            </w:pPr>
            <w:r>
              <w:rPr>
                <w:iCs/>
                <w:szCs w:val="20"/>
              </w:rPr>
              <w:t>13</w:t>
            </w:r>
          </w:p>
        </w:tc>
        <w:tc>
          <w:tcPr>
            <w:tcW w:w="0" w:type="auto"/>
            <w:vAlign w:val="center"/>
          </w:tcPr>
          <w:p w14:paraId="05ABF0B2" w14:textId="74372534"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Employees participating in 403(b) retirement income account plan</w:t>
            </w:r>
          </w:p>
        </w:tc>
        <w:tc>
          <w:tcPr>
            <w:tcW w:w="0" w:type="auto"/>
            <w:vAlign w:val="center"/>
          </w:tcPr>
          <w:p w14:paraId="303D8A72" w14:textId="1A709603" w:rsidR="00A14C31" w:rsidRDefault="00A14C31"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Church 403(b)</w:t>
            </w:r>
          </w:p>
        </w:tc>
        <w:tc>
          <w:tcPr>
            <w:tcW w:w="0" w:type="auto"/>
            <w:vAlign w:val="center"/>
          </w:tcPr>
          <w:p w14:paraId="43F51094" w14:textId="6F71FB66" w:rsidR="00A14C31" w:rsidRDefault="00FB6FC4"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To expand participants, check box in Section 2.</w:t>
            </w:r>
            <w:r w:rsidR="002A6F11">
              <w:rPr>
                <w:bCs/>
                <w:iCs/>
                <w:szCs w:val="20"/>
              </w:rPr>
              <w:t>9</w:t>
            </w:r>
            <w:r>
              <w:rPr>
                <w:bCs/>
                <w:iCs/>
                <w:szCs w:val="20"/>
              </w:rPr>
              <w:t>, enter effective date, and select/enter participants. The effective date can be retroactive to reflect prior operations.</w:t>
            </w:r>
          </w:p>
        </w:tc>
      </w:tr>
    </w:tbl>
    <w:p w14:paraId="1B8FD2A0" w14:textId="77777777" w:rsidR="00F11B18" w:rsidRPr="001F1723" w:rsidRDefault="00F11B18" w:rsidP="00F11B18">
      <w:pPr>
        <w:rPr>
          <w:bCs/>
          <w:iCs/>
          <w:szCs w:val="20"/>
        </w:rPr>
      </w:pPr>
    </w:p>
    <w:p w14:paraId="6987CF52" w14:textId="77777777" w:rsidR="00026565" w:rsidRPr="00026565" w:rsidRDefault="00026565" w:rsidP="00026565">
      <w:pPr>
        <w:rPr>
          <w:b/>
          <w:szCs w:val="20"/>
        </w:rPr>
      </w:pPr>
      <w:r w:rsidRPr="00026565">
        <w:rPr>
          <w:b/>
          <w:szCs w:val="20"/>
        </w:rPr>
        <w:t>Can I use this amendment for ongoing plans?</w:t>
      </w:r>
    </w:p>
    <w:p w14:paraId="1A296132" w14:textId="77777777" w:rsidR="00026565" w:rsidRPr="00026565" w:rsidRDefault="00026565" w:rsidP="00026565">
      <w:pPr>
        <w:rPr>
          <w:bCs/>
          <w:szCs w:val="20"/>
        </w:rPr>
      </w:pPr>
    </w:p>
    <w:p w14:paraId="40827DED" w14:textId="0AFB1168" w:rsidR="00026565" w:rsidRPr="00026565" w:rsidRDefault="00026565" w:rsidP="00026565">
      <w:pPr>
        <w:rPr>
          <w:bCs/>
          <w:szCs w:val="20"/>
        </w:rPr>
      </w:pPr>
      <w:r w:rsidRPr="00026565">
        <w:rPr>
          <w:bCs/>
          <w:szCs w:val="20"/>
        </w:rPr>
        <w:t xml:space="preserve">No. It is designed exclusively for terminating plans. Ongoing plans can be amended in 2022 to reflect the </w:t>
      </w:r>
      <w:r>
        <w:rPr>
          <w:bCs/>
          <w:szCs w:val="20"/>
        </w:rPr>
        <w:t>SECURE</w:t>
      </w:r>
      <w:r w:rsidRPr="00026565">
        <w:rPr>
          <w:bCs/>
          <w:szCs w:val="20"/>
        </w:rPr>
        <w:t xml:space="preserve"> </w:t>
      </w:r>
      <w:r>
        <w:rPr>
          <w:bCs/>
          <w:szCs w:val="20"/>
        </w:rPr>
        <w:t>A</w:t>
      </w:r>
      <w:r w:rsidRPr="00026565">
        <w:rPr>
          <w:bCs/>
          <w:szCs w:val="20"/>
        </w:rPr>
        <w:t>ct</w:t>
      </w:r>
      <w:r w:rsidR="00C60821">
        <w:rPr>
          <w:bCs/>
          <w:szCs w:val="20"/>
        </w:rPr>
        <w:t>, including mandatory and discretionary amendments</w:t>
      </w:r>
      <w:r w:rsidRPr="00026565">
        <w:rPr>
          <w:bCs/>
          <w:szCs w:val="20"/>
        </w:rPr>
        <w:t>. Doubtless, we will receive additional guidance from the IRS which will need to be incorporated into the amendment for ongoing plans.</w:t>
      </w:r>
    </w:p>
    <w:p w14:paraId="6925C0DE" w14:textId="77777777" w:rsidR="00026565" w:rsidRPr="00026565" w:rsidRDefault="00026565" w:rsidP="00026565">
      <w:pPr>
        <w:rPr>
          <w:bCs/>
          <w:szCs w:val="20"/>
        </w:rPr>
      </w:pPr>
    </w:p>
    <w:p w14:paraId="6864E155" w14:textId="77777777"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77777777" w:rsidR="00026565" w:rsidRPr="00026565" w:rsidRDefault="00026565" w:rsidP="00026565">
      <w:pPr>
        <w:rPr>
          <w:bCs/>
          <w:szCs w:val="20"/>
        </w:rPr>
      </w:pPr>
      <w:r w:rsidRPr="00026565">
        <w:rPr>
          <w:bCs/>
          <w:szCs w:val="20"/>
        </w:rPr>
        <w:t xml:space="preserve">No. This amendment is designed for the employer to sign. We do not anticipate developing a document sponsor version of this amendment, because it is limited to terminating plans. </w:t>
      </w:r>
    </w:p>
    <w:p w14:paraId="685223BF" w14:textId="77777777" w:rsidR="00026565" w:rsidRPr="00026565" w:rsidRDefault="00026565" w:rsidP="00026565">
      <w:pPr>
        <w:rPr>
          <w:bCs/>
          <w:szCs w:val="20"/>
        </w:rPr>
      </w:pPr>
    </w:p>
    <w:p w14:paraId="32324146" w14:textId="77777777" w:rsidR="00026565" w:rsidRPr="00026565" w:rsidRDefault="00026565" w:rsidP="00B11604">
      <w:pPr>
        <w:keepNext/>
        <w:keepLines/>
        <w:rPr>
          <w:b/>
          <w:szCs w:val="20"/>
        </w:rPr>
      </w:pPr>
      <w:r w:rsidRPr="00026565">
        <w:rPr>
          <w:b/>
          <w:szCs w:val="20"/>
        </w:rPr>
        <w:lastRenderedPageBreak/>
        <w:t>Does this amendment contain all the provisions the terminating plan will require?</w:t>
      </w:r>
    </w:p>
    <w:p w14:paraId="4CFEE55C" w14:textId="77777777" w:rsidR="00026565" w:rsidRPr="00026565" w:rsidRDefault="00026565" w:rsidP="00B11604">
      <w:pPr>
        <w:keepNext/>
        <w:keepLines/>
        <w:rPr>
          <w:bCs/>
          <w:szCs w:val="20"/>
        </w:rPr>
      </w:pPr>
    </w:p>
    <w:p w14:paraId="69B1C679" w14:textId="3B759472" w:rsidR="00026565" w:rsidRDefault="00026565" w:rsidP="00B11604">
      <w:pPr>
        <w:keepNext/>
        <w:keepLines/>
        <w:rPr>
          <w:bCs/>
          <w:szCs w:val="20"/>
        </w:rPr>
      </w:pPr>
      <w:r w:rsidRPr="00026565">
        <w:rPr>
          <w:bCs/>
          <w:szCs w:val="20"/>
        </w:rPr>
        <w:t xml:space="preserve">No. It does not contain any provisions related to the termination itself, such as freezing the plan. It does not include provisions </w:t>
      </w:r>
      <w:r w:rsidR="007E16FF">
        <w:rPr>
          <w:bCs/>
          <w:szCs w:val="20"/>
        </w:rPr>
        <w:t xml:space="preserve">which </w:t>
      </w:r>
      <w:r w:rsidRPr="00026565">
        <w:rPr>
          <w:bCs/>
          <w:szCs w:val="20"/>
        </w:rPr>
        <w:t xml:space="preserve">are contained in other FIS amendments, such as </w:t>
      </w:r>
      <w:r w:rsidR="00B84BE8">
        <w:rPr>
          <w:bCs/>
          <w:szCs w:val="20"/>
        </w:rPr>
        <w:t xml:space="preserve">the </w:t>
      </w:r>
      <w:r w:rsidRPr="00026565">
        <w:rPr>
          <w:bCs/>
          <w:szCs w:val="20"/>
        </w:rPr>
        <w:t>hardship distribution</w:t>
      </w:r>
      <w:r w:rsidR="00B84BE8">
        <w:rPr>
          <w:bCs/>
          <w:szCs w:val="20"/>
        </w:rPr>
        <w:t xml:space="preserve"> amendment</w:t>
      </w:r>
      <w:r w:rsidR="00C60821">
        <w:rPr>
          <w:bCs/>
          <w:szCs w:val="20"/>
        </w:rPr>
        <w:t xml:space="preserve">, </w:t>
      </w:r>
      <w:r w:rsidR="00FB6FC4">
        <w:rPr>
          <w:bCs/>
          <w:szCs w:val="20"/>
        </w:rPr>
        <w:t>the CARES amendment</w:t>
      </w:r>
      <w:r w:rsidR="00C60821">
        <w:rPr>
          <w:bCs/>
          <w:szCs w:val="20"/>
        </w:rPr>
        <w:t>, or other disaster relief amendments</w:t>
      </w:r>
      <w:r w:rsidRPr="00026565">
        <w:rPr>
          <w:bCs/>
          <w:szCs w:val="20"/>
        </w:rPr>
        <w:t xml:space="preserve">. </w:t>
      </w:r>
      <w:r w:rsidR="00C60821">
        <w:rPr>
          <w:bCs/>
          <w:szCs w:val="20"/>
        </w:rPr>
        <w:t>Ideally, employers sponsoring preapproved defined contribution plans should restate to the cycle 3 preapproved document prior to terminating, but this is not required.</w:t>
      </w:r>
      <w:r w:rsidRPr="00026565">
        <w:rPr>
          <w:bCs/>
          <w:szCs w:val="20"/>
        </w:rPr>
        <w:t xml:space="preserve"> </w:t>
      </w:r>
    </w:p>
    <w:p w14:paraId="27A15D26" w14:textId="747F41C2" w:rsidR="00FB6FC4" w:rsidRDefault="00FB6FC4" w:rsidP="00026565">
      <w:pPr>
        <w:rPr>
          <w:bCs/>
          <w:szCs w:val="20"/>
        </w:rPr>
      </w:pPr>
    </w:p>
    <w:p w14:paraId="510AB034" w14:textId="01E16FF6" w:rsidR="00FB6FC4" w:rsidRPr="00026565" w:rsidRDefault="00FB6FC4" w:rsidP="00026565">
      <w:pPr>
        <w:rPr>
          <w:bCs/>
          <w:szCs w:val="20"/>
        </w:rPr>
      </w:pPr>
      <w:r>
        <w:rPr>
          <w:bCs/>
          <w:szCs w:val="20"/>
        </w:rPr>
        <w:t xml:space="preserve">Note that this amendment does not include provisions related to pooled employer plans (PEPs) or modifications of the “bad apple rule” for multiple employer plans.  </w:t>
      </w:r>
      <w:r w:rsidR="00C60821">
        <w:rPr>
          <w:bCs/>
          <w:szCs w:val="20"/>
        </w:rPr>
        <w:t xml:space="preserve">We have a separate amendment for PEPs.  It also does not include provisions relating to long-term part-time employees.  SECURE Act §112 does not require that these employees participate until they have completed three consecutive eligibility computation periods beginning after December 31, 2020 with 500-999 hours of service.  In all but the rarest of situations, these individuals will not be eligible to defer until 2024.  We hope to have additional IRS guidance about </w:t>
      </w:r>
      <w:r w:rsidR="00B84BE8">
        <w:rPr>
          <w:bCs/>
          <w:szCs w:val="20"/>
        </w:rPr>
        <w:t>long-term part-time employees</w:t>
      </w:r>
      <w:r w:rsidR="00C60821">
        <w:rPr>
          <w:bCs/>
          <w:szCs w:val="20"/>
        </w:rPr>
        <w:t xml:space="preserve"> before then.</w:t>
      </w:r>
    </w:p>
    <w:p w14:paraId="6417F7CE" w14:textId="77777777" w:rsidR="00026565" w:rsidRPr="00026565" w:rsidRDefault="00026565" w:rsidP="00026565">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0E22BFDC" w:rsidR="00026565" w:rsidRPr="00026565" w:rsidRDefault="00026565" w:rsidP="00026565">
      <w:pPr>
        <w:rPr>
          <w:bCs/>
          <w:szCs w:val="20"/>
        </w:rPr>
      </w:pPr>
      <w:r w:rsidRPr="00026565">
        <w:rPr>
          <w:bCs/>
          <w:szCs w:val="20"/>
        </w:rPr>
        <w:t>The employer should adopt the amendment prior to, or coincident with, terminating the plan. However, if the employer failed to do so, the employer can likely self</w:t>
      </w:r>
      <w:r>
        <w:rPr>
          <w:bCs/>
          <w:szCs w:val="20"/>
        </w:rPr>
        <w:t>-co</w:t>
      </w:r>
      <w:r w:rsidRPr="00026565">
        <w:rPr>
          <w:bCs/>
          <w:szCs w:val="20"/>
        </w:rPr>
        <w:t xml:space="preserve">rrect the failure within two years under new EPCRS rules.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2A8FCB0" w:rsidR="00035519" w:rsidRPr="00035519" w:rsidRDefault="00026565" w:rsidP="00B44775">
      <w:pPr>
        <w:rPr>
          <w:rFonts w:ascii="Times" w:hAnsi="Times"/>
          <w:szCs w:val="20"/>
        </w:rPr>
      </w:pPr>
      <w:r w:rsidRPr="00026565">
        <w:rPr>
          <w:bCs/>
          <w:szCs w:val="20"/>
        </w:rPr>
        <w:t>Yes. This is a good faith amendment, and the IRS has not reviewed or approved it. We will not incorporate this amendment into the Relius document system.</w:t>
      </w:r>
    </w:p>
    <w:p w14:paraId="14601E4D" w14:textId="6FDF9425" w:rsidR="00900A95" w:rsidRDefault="00900A95" w:rsidP="00A36C7A">
      <w:pPr>
        <w:rPr>
          <w:bCs/>
          <w:iCs/>
          <w:szCs w:val="20"/>
        </w:rPr>
      </w:pPr>
    </w:p>
    <w:p w14:paraId="6F434DD8" w14:textId="67801A9B"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28E1F257" w:rsidR="00947EB3" w:rsidRDefault="00947EB3" w:rsidP="00A36C7A">
      <w:pPr>
        <w:rPr>
          <w:bCs/>
          <w:iCs/>
          <w:szCs w:val="20"/>
        </w:rPr>
      </w:pPr>
      <w:r>
        <w:rPr>
          <w:bCs/>
          <w:iCs/>
          <w:szCs w:val="20"/>
        </w:rPr>
        <w:t>We anticipate updating the amendment based on IRS guidance.  Please check online to find the most current version of the amendment.</w:t>
      </w:r>
    </w:p>
    <w:p w14:paraId="410B9816" w14:textId="77777777" w:rsidR="00947EB3" w:rsidRDefault="00947EB3" w:rsidP="00A36C7A">
      <w:pPr>
        <w:rPr>
          <w:bCs/>
          <w:iCs/>
          <w:szCs w:val="20"/>
        </w:rPr>
      </w:pPr>
    </w:p>
    <w:p w14:paraId="46772D44" w14:textId="77777777" w:rsidR="002B5E55" w:rsidRPr="002B5E55" w:rsidRDefault="002B5E55" w:rsidP="00A36C7A">
      <w:pPr>
        <w:rPr>
          <w:b/>
          <w:iCs/>
          <w:szCs w:val="20"/>
        </w:rPr>
      </w:pPr>
      <w:r w:rsidRPr="002B5E55">
        <w:rPr>
          <w:b/>
          <w:iCs/>
          <w:szCs w:val="20"/>
        </w:rPr>
        <w:t>Are other documents available?</w:t>
      </w:r>
    </w:p>
    <w:p w14:paraId="65105381" w14:textId="77777777" w:rsidR="002B5E55" w:rsidRPr="001F1723" w:rsidRDefault="002B5E55" w:rsidP="00A36C7A">
      <w:pPr>
        <w:rPr>
          <w:bCs/>
          <w:iCs/>
          <w:szCs w:val="20"/>
        </w:rPr>
      </w:pPr>
    </w:p>
    <w:p w14:paraId="3E6078D8" w14:textId="6F3FAF22" w:rsidR="00F560D2" w:rsidRDefault="00B44775" w:rsidP="00706285">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026565">
        <w:rPr>
          <w:rFonts w:ascii="Times" w:hAnsi="Times"/>
          <w:szCs w:val="20"/>
        </w:rPr>
        <w:t>. We have not prepared</w:t>
      </w:r>
      <w:r w:rsidRPr="001F1723">
        <w:rPr>
          <w:rFonts w:ascii="Times" w:hAnsi="Times"/>
          <w:szCs w:val="20"/>
        </w:rPr>
        <w:t xml:space="preserve"> </w:t>
      </w:r>
      <w:r w:rsidR="00947EB3">
        <w:rPr>
          <w:rFonts w:ascii="Times" w:hAnsi="Times"/>
          <w:szCs w:val="20"/>
        </w:rPr>
        <w:t xml:space="preserve">a </w:t>
      </w:r>
      <w:r w:rsidRPr="001F1723">
        <w:rPr>
          <w:rFonts w:ascii="Times" w:hAnsi="Times"/>
          <w:szCs w:val="20"/>
        </w:rPr>
        <w:t xml:space="preserve">Summary of Material Modifications (SMM) </w:t>
      </w:r>
      <w:r w:rsidR="00026565">
        <w:rPr>
          <w:rFonts w:ascii="Times" w:hAnsi="Times"/>
          <w:szCs w:val="20"/>
        </w:rPr>
        <w:t>because the plan will be terminating</w:t>
      </w:r>
      <w:r w:rsidRPr="001F1723">
        <w:rPr>
          <w:rFonts w:ascii="Times" w:hAnsi="Times"/>
          <w:szCs w:val="20"/>
        </w:rPr>
        <w:t xml:space="preserve">. </w:t>
      </w:r>
      <w:r w:rsidR="00F560D2">
        <w:rPr>
          <w:rFonts w:ascii="Times" w:hAnsi="Times"/>
          <w:szCs w:val="20"/>
        </w:rPr>
        <w:t xml:space="preserve">We have not provided a unanimous written consent or other form to actually adopt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p>
    <w:p w14:paraId="1608CF69" w14:textId="77777777" w:rsidR="00F560D2" w:rsidRDefault="00F560D2" w:rsidP="00706285">
      <w:pPr>
        <w:rPr>
          <w:rFonts w:ascii="Times" w:hAnsi="Times"/>
          <w:szCs w:val="20"/>
        </w:rPr>
      </w:pPr>
    </w:p>
    <w:p w14:paraId="6F2E7736" w14:textId="77777777" w:rsidR="001B6BA2" w:rsidRPr="001F1723" w:rsidRDefault="001B6BA2">
      <w:pPr>
        <w:ind w:firstLine="720"/>
        <w:rPr>
          <w:bCs/>
          <w:iCs/>
          <w:szCs w:val="20"/>
        </w:rPr>
      </w:pPr>
    </w:p>
    <w:p w14:paraId="64A042C8" w14:textId="77777777" w:rsidR="001B6BA2" w:rsidRPr="00CB47EF" w:rsidRDefault="001B6BA2">
      <w:pPr>
        <w:jc w:val="both"/>
        <w:rPr>
          <w:i/>
          <w:szCs w:val="20"/>
        </w:rPr>
      </w:pPr>
    </w:p>
    <w:sectPr w:rsidR="001B6BA2" w:rsidRPr="00CB47EF" w:rsidSect="00DF5BD1">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36ED" w14:textId="77777777" w:rsidR="001D7640" w:rsidRDefault="001D7640">
      <w:r>
        <w:separator/>
      </w:r>
    </w:p>
  </w:endnote>
  <w:endnote w:type="continuationSeparator" w:id="0">
    <w:p w14:paraId="52A7EB71" w14:textId="77777777" w:rsidR="001D7640" w:rsidRDefault="001D7640">
      <w:r>
        <w:continuationSeparator/>
      </w:r>
    </w:p>
  </w:endnote>
  <w:endnote w:type="continuationNotice" w:id="1">
    <w:p w14:paraId="17EF7A7F" w14:textId="77777777" w:rsidR="001D7640" w:rsidRDefault="001D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3E33" w14:textId="77777777" w:rsidR="00537933" w:rsidRDefault="0053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847E" w14:textId="56155C20" w:rsidR="001A243F" w:rsidRDefault="001A243F" w:rsidP="001A243F">
    <w:pPr>
      <w:pStyle w:val="Footer"/>
    </w:pPr>
    <w:r w:rsidRPr="00B44470">
      <w:rPr>
        <w:rFonts w:ascii="Times" w:hAnsi="Times" w:cs="Times"/>
        <w:szCs w:val="20"/>
      </w:rPr>
      <w:t>© 20</w:t>
    </w:r>
    <w:r>
      <w:rPr>
        <w:rFonts w:ascii="Times" w:hAnsi="Times" w:cs="Times"/>
        <w:szCs w:val="20"/>
      </w:rPr>
      <w:t xml:space="preserve">20 FIS Business Systems LLC or its suppliers </w:t>
    </w:r>
    <w:r>
      <w:rPr>
        <w:rFonts w:ascii="Times" w:hAnsi="Times" w:cs="Times"/>
        <w:szCs w:val="20"/>
      </w:rPr>
      <w:tab/>
    </w:r>
    <w:r>
      <w:rPr>
        <w:rFonts w:ascii="Times" w:hAnsi="Times" w:cs="Times"/>
        <w:szCs w:val="20"/>
      </w:rPr>
      <w:tab/>
      <w:t xml:space="preserve"> Rev. Oct. 2020</w:t>
    </w:r>
  </w:p>
  <w:p w14:paraId="7ABAA9E5" w14:textId="77777777" w:rsidR="00DF5BD1" w:rsidRDefault="00DF5BD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48B8" w14:textId="77777777" w:rsidR="00537933" w:rsidRDefault="0053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8909" w14:textId="77777777" w:rsidR="001D7640" w:rsidRDefault="001D7640">
      <w:r>
        <w:separator/>
      </w:r>
    </w:p>
  </w:footnote>
  <w:footnote w:type="continuationSeparator" w:id="0">
    <w:p w14:paraId="50501BD8" w14:textId="77777777" w:rsidR="001D7640" w:rsidRDefault="001D7640">
      <w:r>
        <w:continuationSeparator/>
      </w:r>
    </w:p>
  </w:footnote>
  <w:footnote w:type="continuationNotice" w:id="1">
    <w:p w14:paraId="0898F427" w14:textId="77777777" w:rsidR="001D7640" w:rsidRDefault="001D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37F5" w14:textId="77777777" w:rsidR="00537933" w:rsidRDefault="0053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6D47" w14:textId="0125829F" w:rsidR="00DF5BD1" w:rsidRDefault="00026565" w:rsidP="00DF5BD1">
    <w:pPr>
      <w:pStyle w:val="Header"/>
      <w:jc w:val="right"/>
      <w:rPr>
        <w:b/>
        <w:sz w:val="18"/>
        <w:szCs w:val="18"/>
      </w:rPr>
    </w:pPr>
    <w:r>
      <w:rPr>
        <w:b/>
        <w:sz w:val="18"/>
        <w:szCs w:val="18"/>
      </w:rPr>
      <w:t>SECURE Act Terminating Plan Amendment Instructions</w:t>
    </w:r>
  </w:p>
  <w:p w14:paraId="7AA1FE21" w14:textId="77777777" w:rsidR="00DF5BD1" w:rsidRDefault="00DF5B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162" w14:textId="77777777" w:rsidR="00537933" w:rsidRDefault="0053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63FA4"/>
    <w:rsid w:val="000740AA"/>
    <w:rsid w:val="000832E9"/>
    <w:rsid w:val="00092656"/>
    <w:rsid w:val="00095276"/>
    <w:rsid w:val="000A2398"/>
    <w:rsid w:val="000A3336"/>
    <w:rsid w:val="000C1DE8"/>
    <w:rsid w:val="000D3FDB"/>
    <w:rsid w:val="000F7601"/>
    <w:rsid w:val="00107EC2"/>
    <w:rsid w:val="00126AE1"/>
    <w:rsid w:val="00137FC4"/>
    <w:rsid w:val="00144B4E"/>
    <w:rsid w:val="00161350"/>
    <w:rsid w:val="001703C9"/>
    <w:rsid w:val="00176319"/>
    <w:rsid w:val="00181AE5"/>
    <w:rsid w:val="00192511"/>
    <w:rsid w:val="001A072F"/>
    <w:rsid w:val="001A243F"/>
    <w:rsid w:val="001A5804"/>
    <w:rsid w:val="001B389D"/>
    <w:rsid w:val="001B6BA2"/>
    <w:rsid w:val="001C5CC8"/>
    <w:rsid w:val="001C5DD8"/>
    <w:rsid w:val="001C631B"/>
    <w:rsid w:val="001D7640"/>
    <w:rsid w:val="001E1CF1"/>
    <w:rsid w:val="001E4A1E"/>
    <w:rsid w:val="001F1723"/>
    <w:rsid w:val="00213B88"/>
    <w:rsid w:val="00264437"/>
    <w:rsid w:val="00283F84"/>
    <w:rsid w:val="00290CD1"/>
    <w:rsid w:val="00294F7F"/>
    <w:rsid w:val="002A5C89"/>
    <w:rsid w:val="002A6F11"/>
    <w:rsid w:val="002B00BB"/>
    <w:rsid w:val="002B5E55"/>
    <w:rsid w:val="002E5D48"/>
    <w:rsid w:val="002F73D3"/>
    <w:rsid w:val="00302EEF"/>
    <w:rsid w:val="003040D2"/>
    <w:rsid w:val="00317417"/>
    <w:rsid w:val="00325FA5"/>
    <w:rsid w:val="003304B7"/>
    <w:rsid w:val="00334628"/>
    <w:rsid w:val="003502CE"/>
    <w:rsid w:val="0035201C"/>
    <w:rsid w:val="00366BBB"/>
    <w:rsid w:val="003853FC"/>
    <w:rsid w:val="003901D3"/>
    <w:rsid w:val="003B16DD"/>
    <w:rsid w:val="003B2AC3"/>
    <w:rsid w:val="003D124F"/>
    <w:rsid w:val="00405DFE"/>
    <w:rsid w:val="00416DCC"/>
    <w:rsid w:val="00417080"/>
    <w:rsid w:val="00436685"/>
    <w:rsid w:val="004373A1"/>
    <w:rsid w:val="00440C44"/>
    <w:rsid w:val="004416FB"/>
    <w:rsid w:val="00465266"/>
    <w:rsid w:val="00473457"/>
    <w:rsid w:val="00487486"/>
    <w:rsid w:val="004C0FD7"/>
    <w:rsid w:val="004D4368"/>
    <w:rsid w:val="004D46EC"/>
    <w:rsid w:val="004F05D2"/>
    <w:rsid w:val="004F6A88"/>
    <w:rsid w:val="004F7A20"/>
    <w:rsid w:val="004F7F3D"/>
    <w:rsid w:val="00500ACD"/>
    <w:rsid w:val="00537933"/>
    <w:rsid w:val="005455D4"/>
    <w:rsid w:val="005644FB"/>
    <w:rsid w:val="00574E04"/>
    <w:rsid w:val="00577814"/>
    <w:rsid w:val="0058317E"/>
    <w:rsid w:val="00584D29"/>
    <w:rsid w:val="00594CC6"/>
    <w:rsid w:val="005C1F12"/>
    <w:rsid w:val="005C21C1"/>
    <w:rsid w:val="005C21D9"/>
    <w:rsid w:val="005C6489"/>
    <w:rsid w:val="00603F7F"/>
    <w:rsid w:val="006129B1"/>
    <w:rsid w:val="00633525"/>
    <w:rsid w:val="00650E0E"/>
    <w:rsid w:val="00694010"/>
    <w:rsid w:val="00695EDF"/>
    <w:rsid w:val="006C080F"/>
    <w:rsid w:val="006C6A33"/>
    <w:rsid w:val="006C73AF"/>
    <w:rsid w:val="006E4506"/>
    <w:rsid w:val="00706285"/>
    <w:rsid w:val="0073379A"/>
    <w:rsid w:val="00745416"/>
    <w:rsid w:val="00751EBC"/>
    <w:rsid w:val="0075656A"/>
    <w:rsid w:val="00760838"/>
    <w:rsid w:val="00762C65"/>
    <w:rsid w:val="007655B8"/>
    <w:rsid w:val="00767A3F"/>
    <w:rsid w:val="00782945"/>
    <w:rsid w:val="007A5CAC"/>
    <w:rsid w:val="007B4007"/>
    <w:rsid w:val="007D752E"/>
    <w:rsid w:val="007D7551"/>
    <w:rsid w:val="007E16FF"/>
    <w:rsid w:val="007E1895"/>
    <w:rsid w:val="007E4B2D"/>
    <w:rsid w:val="007E5DEB"/>
    <w:rsid w:val="007E7571"/>
    <w:rsid w:val="007F4659"/>
    <w:rsid w:val="007F5598"/>
    <w:rsid w:val="007F7EFF"/>
    <w:rsid w:val="008046BA"/>
    <w:rsid w:val="00805845"/>
    <w:rsid w:val="00813C08"/>
    <w:rsid w:val="008203C3"/>
    <w:rsid w:val="00840A7E"/>
    <w:rsid w:val="00844A66"/>
    <w:rsid w:val="008656A7"/>
    <w:rsid w:val="008658E1"/>
    <w:rsid w:val="00882CA2"/>
    <w:rsid w:val="0089440F"/>
    <w:rsid w:val="0089764D"/>
    <w:rsid w:val="008A7EAA"/>
    <w:rsid w:val="008C0517"/>
    <w:rsid w:val="008C119E"/>
    <w:rsid w:val="008C45B3"/>
    <w:rsid w:val="008E7131"/>
    <w:rsid w:val="008F1243"/>
    <w:rsid w:val="00900A95"/>
    <w:rsid w:val="00946BE7"/>
    <w:rsid w:val="00947EB3"/>
    <w:rsid w:val="009645E1"/>
    <w:rsid w:val="009677B8"/>
    <w:rsid w:val="00972D06"/>
    <w:rsid w:val="009B24D3"/>
    <w:rsid w:val="009D0118"/>
    <w:rsid w:val="009E07A1"/>
    <w:rsid w:val="009E1D54"/>
    <w:rsid w:val="009F1BC7"/>
    <w:rsid w:val="009F75ED"/>
    <w:rsid w:val="00A105BB"/>
    <w:rsid w:val="00A14C31"/>
    <w:rsid w:val="00A36C7A"/>
    <w:rsid w:val="00A40FC3"/>
    <w:rsid w:val="00A5093D"/>
    <w:rsid w:val="00A52EAA"/>
    <w:rsid w:val="00A61258"/>
    <w:rsid w:val="00A61780"/>
    <w:rsid w:val="00A75C5A"/>
    <w:rsid w:val="00A90B48"/>
    <w:rsid w:val="00AA297D"/>
    <w:rsid w:val="00AB122B"/>
    <w:rsid w:val="00AB5707"/>
    <w:rsid w:val="00AC210C"/>
    <w:rsid w:val="00AD6871"/>
    <w:rsid w:val="00AE200E"/>
    <w:rsid w:val="00B11604"/>
    <w:rsid w:val="00B13BC1"/>
    <w:rsid w:val="00B44775"/>
    <w:rsid w:val="00B83662"/>
    <w:rsid w:val="00B84BE8"/>
    <w:rsid w:val="00BA1C30"/>
    <w:rsid w:val="00BC3E2D"/>
    <w:rsid w:val="00BF789E"/>
    <w:rsid w:val="00C11AC4"/>
    <w:rsid w:val="00C15A0C"/>
    <w:rsid w:val="00C177BF"/>
    <w:rsid w:val="00C274F6"/>
    <w:rsid w:val="00C33F2B"/>
    <w:rsid w:val="00C44351"/>
    <w:rsid w:val="00C44355"/>
    <w:rsid w:val="00C45DAC"/>
    <w:rsid w:val="00C60821"/>
    <w:rsid w:val="00C73A3D"/>
    <w:rsid w:val="00C83E2C"/>
    <w:rsid w:val="00C86D45"/>
    <w:rsid w:val="00C966B4"/>
    <w:rsid w:val="00CB47EF"/>
    <w:rsid w:val="00CE56F8"/>
    <w:rsid w:val="00D049D5"/>
    <w:rsid w:val="00D05113"/>
    <w:rsid w:val="00D23373"/>
    <w:rsid w:val="00D25400"/>
    <w:rsid w:val="00D54AAB"/>
    <w:rsid w:val="00D60686"/>
    <w:rsid w:val="00D641E6"/>
    <w:rsid w:val="00D731FD"/>
    <w:rsid w:val="00D76C22"/>
    <w:rsid w:val="00D80269"/>
    <w:rsid w:val="00D90B19"/>
    <w:rsid w:val="00D920D0"/>
    <w:rsid w:val="00DA03EA"/>
    <w:rsid w:val="00DA5DAD"/>
    <w:rsid w:val="00DB268B"/>
    <w:rsid w:val="00DB4C0B"/>
    <w:rsid w:val="00DB5BE5"/>
    <w:rsid w:val="00DC0296"/>
    <w:rsid w:val="00DC4D5A"/>
    <w:rsid w:val="00DC684D"/>
    <w:rsid w:val="00DC75A1"/>
    <w:rsid w:val="00DD42BB"/>
    <w:rsid w:val="00DD6F74"/>
    <w:rsid w:val="00DF5BD1"/>
    <w:rsid w:val="00E071FF"/>
    <w:rsid w:val="00E07290"/>
    <w:rsid w:val="00E12D1B"/>
    <w:rsid w:val="00E5454A"/>
    <w:rsid w:val="00E86AFE"/>
    <w:rsid w:val="00E87346"/>
    <w:rsid w:val="00EB12D8"/>
    <w:rsid w:val="00EB312A"/>
    <w:rsid w:val="00EC6F3C"/>
    <w:rsid w:val="00ED3DA5"/>
    <w:rsid w:val="00EE06AD"/>
    <w:rsid w:val="00EF424B"/>
    <w:rsid w:val="00F11B18"/>
    <w:rsid w:val="00F14475"/>
    <w:rsid w:val="00F1759A"/>
    <w:rsid w:val="00F21A19"/>
    <w:rsid w:val="00F21AF0"/>
    <w:rsid w:val="00F26B7F"/>
    <w:rsid w:val="00F43064"/>
    <w:rsid w:val="00F50292"/>
    <w:rsid w:val="00F5153E"/>
    <w:rsid w:val="00F528E8"/>
    <w:rsid w:val="00F54333"/>
    <w:rsid w:val="00F560D2"/>
    <w:rsid w:val="00F64C5E"/>
    <w:rsid w:val="00FB6FC4"/>
    <w:rsid w:val="00FC4809"/>
    <w:rsid w:val="00FD7647"/>
    <w:rsid w:val="00FE253E"/>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2020-10-27T16:53:00Z</dcterms:created>
  <dcterms:modified xsi:type="dcterms:W3CDTF">2020-10-27T16:55:00Z</dcterms:modified>
  <cp:category/>
</cp:coreProperties>
</file>